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13" w:rsidRDefault="006B0B13" w:rsidP="0052091C">
      <w:pPr>
        <w:spacing w:before="160"/>
        <w:jc w:val="both"/>
        <w:rPr>
          <w:sz w:val="22"/>
        </w:rPr>
      </w:pPr>
      <w:r>
        <w:rPr>
          <w:sz w:val="22"/>
        </w:rPr>
        <w:t>ООО «Иркутскэнергосбыт» на официальном сайте запустило новый функционал, который позволяет организациям, оказывающим услуги по съему и передаче показаний приборов учета тепловой энергии (теплосчетчиков) дистанционно передавать показания в формате электронного архива, отслеживать статус обработки показаний и формировать справки о теплопотреблении для предоставления своим клиентам.</w:t>
      </w:r>
    </w:p>
    <w:p w:rsidR="00E010D5" w:rsidRDefault="00253830" w:rsidP="0052091C">
      <w:pPr>
        <w:spacing w:before="160"/>
        <w:jc w:val="both"/>
        <w:rPr>
          <w:sz w:val="22"/>
        </w:rPr>
      </w:pPr>
      <w:r>
        <w:rPr>
          <w:sz w:val="22"/>
        </w:rPr>
        <w:t>Для того чтобы воспользоваться сервисом</w:t>
      </w:r>
      <w:bookmarkStart w:id="0" w:name="_GoBack"/>
      <w:bookmarkEnd w:id="0"/>
      <w:r>
        <w:rPr>
          <w:sz w:val="22"/>
        </w:rPr>
        <w:t xml:space="preserve"> следуйте пунктам инструкции ниже.</w:t>
      </w:r>
    </w:p>
    <w:p w:rsidR="00915DC5" w:rsidRDefault="0052091C" w:rsidP="0052091C">
      <w:pPr>
        <w:pStyle w:val="ae"/>
        <w:numPr>
          <w:ilvl w:val="0"/>
          <w:numId w:val="9"/>
        </w:numPr>
        <w:spacing w:before="160"/>
        <w:ind w:left="0" w:firstLine="0"/>
        <w:contextualSpacing w:val="0"/>
        <w:jc w:val="both"/>
        <w:rPr>
          <w:sz w:val="22"/>
        </w:rPr>
      </w:pPr>
      <w:r>
        <w:rPr>
          <w:sz w:val="22"/>
        </w:rPr>
        <w:t>Зайдите на официальный сайт ООО «Иркутскэнергосбыт»</w:t>
      </w:r>
    </w:p>
    <w:p w:rsidR="0052091C" w:rsidRDefault="0052091C" w:rsidP="0052091C">
      <w:pPr>
        <w:pStyle w:val="ae"/>
        <w:numPr>
          <w:ilvl w:val="0"/>
          <w:numId w:val="9"/>
        </w:numPr>
        <w:spacing w:before="160"/>
        <w:ind w:left="0" w:firstLine="0"/>
        <w:contextualSpacing w:val="0"/>
        <w:jc w:val="both"/>
        <w:rPr>
          <w:sz w:val="22"/>
        </w:rPr>
      </w:pPr>
      <w:r>
        <w:rPr>
          <w:sz w:val="22"/>
        </w:rPr>
        <w:t xml:space="preserve">Нажмите кнопку в верхнем правом углу страницы </w:t>
      </w:r>
      <w:r w:rsidRPr="0052091C">
        <w:rPr>
          <w:noProof/>
          <w:sz w:val="22"/>
          <w:lang w:eastAsia="ru-RU"/>
        </w:rPr>
        <w:drawing>
          <wp:inline distT="0" distB="0" distL="0" distR="0" wp14:anchorId="54A1D03B" wp14:editId="037AD0EF">
            <wp:extent cx="1096374" cy="2932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9373" cy="32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91C" w:rsidRDefault="0052091C" w:rsidP="0052091C">
      <w:pPr>
        <w:pStyle w:val="ae"/>
        <w:numPr>
          <w:ilvl w:val="0"/>
          <w:numId w:val="9"/>
        </w:numPr>
        <w:spacing w:before="160"/>
        <w:ind w:left="0" w:firstLine="0"/>
        <w:contextualSpacing w:val="0"/>
        <w:jc w:val="both"/>
        <w:rPr>
          <w:sz w:val="22"/>
        </w:rPr>
      </w:pPr>
      <w:r>
        <w:rPr>
          <w:sz w:val="22"/>
        </w:rPr>
        <w:t>Выберите вариант «для бизнеса» и нажмите кнопку «перейти в личный кабинет для Бизнеса»</w:t>
      </w:r>
    </w:p>
    <w:p w:rsidR="0052091C" w:rsidRDefault="0052091C" w:rsidP="0052091C">
      <w:pPr>
        <w:pStyle w:val="ae"/>
        <w:spacing w:before="160"/>
        <w:ind w:left="0"/>
        <w:contextualSpacing w:val="0"/>
        <w:jc w:val="center"/>
        <w:rPr>
          <w:sz w:val="22"/>
        </w:rPr>
      </w:pPr>
      <w:r w:rsidRPr="0052091C">
        <w:rPr>
          <w:noProof/>
          <w:sz w:val="22"/>
          <w:lang w:eastAsia="ru-RU"/>
        </w:rPr>
        <w:drawing>
          <wp:inline distT="0" distB="0" distL="0" distR="0" wp14:anchorId="42F2F0F7" wp14:editId="1C77ABF2">
            <wp:extent cx="3957188" cy="1803893"/>
            <wp:effectExtent l="0" t="0" r="571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3475" cy="181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91C" w:rsidRDefault="0052091C" w:rsidP="0052091C">
      <w:pPr>
        <w:pStyle w:val="ae"/>
        <w:numPr>
          <w:ilvl w:val="0"/>
          <w:numId w:val="9"/>
        </w:numPr>
        <w:spacing w:before="160"/>
        <w:contextualSpacing w:val="0"/>
        <w:jc w:val="center"/>
        <w:rPr>
          <w:sz w:val="22"/>
        </w:rPr>
      </w:pPr>
      <w:r>
        <w:rPr>
          <w:sz w:val="22"/>
        </w:rPr>
        <w:t>В окне регистрации перейдите по ссылке внизу формы «Вход для менеджеров электронных архивов»</w:t>
      </w:r>
    </w:p>
    <w:p w:rsidR="0052091C" w:rsidRDefault="0052091C" w:rsidP="0052091C">
      <w:pPr>
        <w:pStyle w:val="ae"/>
        <w:spacing w:before="160"/>
        <w:ind w:left="1395"/>
        <w:contextualSpacing w:val="0"/>
        <w:jc w:val="center"/>
        <w:rPr>
          <w:sz w:val="22"/>
        </w:rPr>
      </w:pPr>
      <w:r w:rsidRPr="0052091C">
        <w:rPr>
          <w:noProof/>
          <w:sz w:val="22"/>
          <w:lang w:eastAsia="ru-RU"/>
        </w:rPr>
        <w:drawing>
          <wp:inline distT="0" distB="0" distL="0" distR="0" wp14:anchorId="293B4275" wp14:editId="1D85E8F9">
            <wp:extent cx="4113721" cy="3048119"/>
            <wp:effectExtent l="0" t="0" r="127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1597" cy="305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91C" w:rsidRDefault="0052091C" w:rsidP="0052091C">
      <w:pPr>
        <w:pStyle w:val="ae"/>
        <w:numPr>
          <w:ilvl w:val="0"/>
          <w:numId w:val="9"/>
        </w:numPr>
        <w:spacing w:before="160"/>
        <w:ind w:left="0" w:firstLine="0"/>
        <w:contextualSpacing w:val="0"/>
        <w:jc w:val="both"/>
        <w:rPr>
          <w:sz w:val="22"/>
        </w:rPr>
      </w:pPr>
      <w:r>
        <w:rPr>
          <w:sz w:val="22"/>
        </w:rPr>
        <w:t>Введите логин и пароль, выданный в отделении ООО «Иркутскэнергосбыт». Если логин и пароль вы не получали, то обратитесь в инженеру-инспектору группы технического аудита отделения ООО «Иркутскэнергосбыт».</w:t>
      </w:r>
      <w:r w:rsidRPr="0052091C">
        <w:rPr>
          <w:sz w:val="22"/>
        </w:rPr>
        <w:t xml:space="preserve"> </w:t>
      </w:r>
      <w:r>
        <w:rPr>
          <w:sz w:val="22"/>
        </w:rPr>
        <w:t>Для удобства последующих входов поставьте отметку «Запомнить меня».</w:t>
      </w:r>
    </w:p>
    <w:p w:rsidR="0052091C" w:rsidRDefault="0052091C" w:rsidP="0052091C">
      <w:pPr>
        <w:pStyle w:val="ae"/>
        <w:numPr>
          <w:ilvl w:val="0"/>
          <w:numId w:val="9"/>
        </w:numPr>
        <w:spacing w:before="160"/>
        <w:ind w:left="0" w:firstLine="0"/>
        <w:contextualSpacing w:val="0"/>
        <w:jc w:val="both"/>
        <w:rPr>
          <w:sz w:val="22"/>
        </w:rPr>
      </w:pPr>
      <w:r>
        <w:rPr>
          <w:sz w:val="22"/>
        </w:rPr>
        <w:lastRenderedPageBreak/>
        <w:t>На основной странице личного кабинета 3 вкладки: «Загрузка ЭА», «Показания», «Отчеты»</w:t>
      </w:r>
    </w:p>
    <w:p w:rsidR="007D0FE8" w:rsidRDefault="007D0FE8" w:rsidP="0052091C">
      <w:pPr>
        <w:pStyle w:val="ae"/>
        <w:numPr>
          <w:ilvl w:val="0"/>
          <w:numId w:val="9"/>
        </w:numPr>
        <w:spacing w:before="160"/>
        <w:ind w:left="0" w:firstLine="0"/>
        <w:contextualSpacing w:val="0"/>
        <w:jc w:val="both"/>
        <w:rPr>
          <w:sz w:val="22"/>
        </w:rPr>
      </w:pPr>
      <w:r>
        <w:rPr>
          <w:sz w:val="22"/>
        </w:rPr>
        <w:t>Содержание вкладок личного кабинета</w:t>
      </w:r>
    </w:p>
    <w:p w:rsidR="0052091C" w:rsidRDefault="0052091C" w:rsidP="007D0FE8">
      <w:pPr>
        <w:pStyle w:val="ae"/>
        <w:numPr>
          <w:ilvl w:val="1"/>
          <w:numId w:val="10"/>
        </w:numPr>
        <w:spacing w:before="160"/>
        <w:ind w:left="0" w:firstLine="0"/>
        <w:contextualSpacing w:val="0"/>
        <w:jc w:val="both"/>
        <w:rPr>
          <w:sz w:val="22"/>
        </w:rPr>
      </w:pPr>
      <w:r>
        <w:rPr>
          <w:sz w:val="22"/>
        </w:rPr>
        <w:t>Вкладка «Загрузка ЭА».</w:t>
      </w:r>
    </w:p>
    <w:p w:rsidR="0052091C" w:rsidRDefault="0052091C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>
        <w:rPr>
          <w:sz w:val="22"/>
        </w:rPr>
        <w:t>Вкладка предназначена для загрузки файлов электронного архива, в случае если показания снимались через ПО «Архивный считыватель». В файле могут содержаться архивы нескольких приборов. Формировать отдельные файлы для приборов нет необходимости.</w:t>
      </w:r>
    </w:p>
    <w:p w:rsidR="0052091C" w:rsidRDefault="0052091C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>
        <w:rPr>
          <w:sz w:val="22"/>
        </w:rPr>
        <w:t xml:space="preserve">Для загрузки необходимо нажать кнопку </w:t>
      </w:r>
      <w:r w:rsidRPr="0052091C">
        <w:rPr>
          <w:noProof/>
          <w:sz w:val="22"/>
          <w:lang w:eastAsia="ru-RU"/>
        </w:rPr>
        <w:drawing>
          <wp:inline distT="0" distB="0" distL="0" distR="0" wp14:anchorId="6EC37994" wp14:editId="3ED251B4">
            <wp:extent cx="1646566" cy="32931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4303" cy="33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в открывшемся системной окне операционной системы компьютера указать файл ЭА, который вы хотите загрузить. </w:t>
      </w:r>
      <w:r w:rsidR="00C51D0F">
        <w:rPr>
          <w:sz w:val="22"/>
        </w:rPr>
        <w:t xml:space="preserve">После выбора файла кнопка изменится на </w:t>
      </w:r>
      <w:r w:rsidR="00C51D0F" w:rsidRPr="00C51D0F">
        <w:rPr>
          <w:noProof/>
          <w:sz w:val="22"/>
          <w:lang w:eastAsia="ru-RU"/>
        </w:rPr>
        <w:drawing>
          <wp:inline distT="0" distB="0" distL="0" distR="0" wp14:anchorId="631FFCA6" wp14:editId="0A969C8F">
            <wp:extent cx="1502253" cy="399614"/>
            <wp:effectExtent l="0" t="0" r="3175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6831" cy="40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D0F" w:rsidRDefault="00C51D0F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>
        <w:rPr>
          <w:sz w:val="22"/>
        </w:rPr>
        <w:t xml:space="preserve">Нажмите кнопку </w:t>
      </w:r>
      <w:r w:rsidRPr="00C51D0F">
        <w:rPr>
          <w:noProof/>
          <w:sz w:val="22"/>
          <w:lang w:eastAsia="ru-RU"/>
        </w:rPr>
        <w:drawing>
          <wp:inline distT="0" distB="0" distL="0" distR="0" wp14:anchorId="04D027A8" wp14:editId="2408EFA7">
            <wp:extent cx="2248214" cy="457264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D0F" w:rsidRDefault="00C51D0F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>
        <w:rPr>
          <w:sz w:val="22"/>
        </w:rPr>
        <w:t>После нажатия кнопки в таблице появится запись о загрузке файла и статус загрузки «Загружено», «Обработано» и «Ошибка».</w:t>
      </w:r>
    </w:p>
    <w:p w:rsidR="00C51D0F" w:rsidRDefault="00C51D0F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>
        <w:rPr>
          <w:sz w:val="22"/>
        </w:rPr>
        <w:t>«Загружено» - файл загружен в систему и ожидает обработки.</w:t>
      </w:r>
    </w:p>
    <w:p w:rsidR="00C51D0F" w:rsidRDefault="00C51D0F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>
        <w:rPr>
          <w:sz w:val="22"/>
        </w:rPr>
        <w:t>«Обработано» - файл был проверен, ошибки не выявлены и показания поступили для дальнейших расчетов.</w:t>
      </w:r>
    </w:p>
    <w:p w:rsidR="00C51D0F" w:rsidRDefault="00C51D0F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>
        <w:rPr>
          <w:sz w:val="22"/>
        </w:rPr>
        <w:t>«Ошибка» - при обработке файла возникли ошибки, Вам нужно сообщить об этом ответственному инженеру-инспектору.</w:t>
      </w:r>
    </w:p>
    <w:p w:rsidR="00C51D0F" w:rsidRDefault="00C51D0F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 w:rsidRPr="00C51D0F">
        <w:rPr>
          <w:noProof/>
          <w:sz w:val="22"/>
          <w:lang w:eastAsia="ru-RU"/>
        </w:rPr>
        <w:drawing>
          <wp:inline distT="0" distB="0" distL="0" distR="0" wp14:anchorId="12168013" wp14:editId="0C7EF95E">
            <wp:extent cx="5940425" cy="657860"/>
            <wp:effectExtent l="0" t="0" r="3175" b="889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D0F" w:rsidRDefault="00C51D0F" w:rsidP="007D0FE8">
      <w:pPr>
        <w:pStyle w:val="ae"/>
        <w:numPr>
          <w:ilvl w:val="1"/>
          <w:numId w:val="10"/>
        </w:numPr>
        <w:spacing w:before="160"/>
        <w:ind w:left="0" w:firstLine="0"/>
        <w:contextualSpacing w:val="0"/>
        <w:jc w:val="both"/>
        <w:rPr>
          <w:sz w:val="22"/>
        </w:rPr>
      </w:pPr>
      <w:r>
        <w:rPr>
          <w:sz w:val="22"/>
        </w:rPr>
        <w:t>Вкладка «Показания»</w:t>
      </w:r>
    </w:p>
    <w:p w:rsidR="00C51D0F" w:rsidRDefault="00C51D0F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>
        <w:rPr>
          <w:sz w:val="22"/>
        </w:rPr>
        <w:t>Вкладка предназначена для проверки конечных начисленных объемов потребления</w:t>
      </w:r>
      <w:r w:rsidR="007D0FE8">
        <w:rPr>
          <w:sz w:val="22"/>
        </w:rPr>
        <w:t xml:space="preserve"> по приборам ранее </w:t>
      </w:r>
      <w:r>
        <w:rPr>
          <w:sz w:val="22"/>
        </w:rPr>
        <w:t>были загружены через вкладку «Загрузка ЭА». Показания появляются уже после проведения расчетов с потребителями ориентировочно после 28 числа расчетного месяца. В таблице будут отображаться только те, приборы по которым Вы когда-либо загружали ЭА через данный сервис.</w:t>
      </w:r>
    </w:p>
    <w:p w:rsidR="00C51D0F" w:rsidRDefault="00C51D0F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>
        <w:rPr>
          <w:sz w:val="22"/>
        </w:rPr>
        <w:t xml:space="preserve">В таблице содержится информация о номере и типе прибора, номере договора энергоснабжения. В таблице можно скрывать приборы, которые Вами уже не обслуживаются,  </w:t>
      </w:r>
    </w:p>
    <w:p w:rsidR="007D0FE8" w:rsidRDefault="007D0FE8" w:rsidP="007D0FE8">
      <w:pPr>
        <w:pStyle w:val="ae"/>
        <w:numPr>
          <w:ilvl w:val="1"/>
          <w:numId w:val="10"/>
        </w:numPr>
        <w:spacing w:before="160"/>
        <w:ind w:left="0" w:firstLine="0"/>
        <w:contextualSpacing w:val="0"/>
        <w:jc w:val="both"/>
        <w:rPr>
          <w:sz w:val="22"/>
        </w:rPr>
      </w:pPr>
      <w:r>
        <w:rPr>
          <w:sz w:val="22"/>
        </w:rPr>
        <w:t xml:space="preserve">Вкладка «Отчеты» </w:t>
      </w:r>
    </w:p>
    <w:p w:rsidR="007D0FE8" w:rsidRDefault="007D0FE8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>
        <w:rPr>
          <w:sz w:val="22"/>
        </w:rPr>
        <w:t>Во вкладке «Отчеты»</w:t>
      </w:r>
    </w:p>
    <w:p w:rsidR="007D0FE8" w:rsidRDefault="007D0FE8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>
        <w:rPr>
          <w:sz w:val="22"/>
        </w:rPr>
        <w:t>Можно сформировать справки для предоставления отчета Вашему заказчику.</w:t>
      </w:r>
    </w:p>
    <w:p w:rsidR="007D0FE8" w:rsidRDefault="007D0FE8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</w:p>
    <w:p w:rsidR="007D0FE8" w:rsidRDefault="007D0FE8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</w:p>
    <w:p w:rsidR="00C51D0F" w:rsidRDefault="00C51D0F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</w:p>
    <w:p w:rsidR="00C51D0F" w:rsidRDefault="00C51D0F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</w:p>
    <w:p w:rsidR="0052091C" w:rsidRPr="0052091C" w:rsidRDefault="0052091C" w:rsidP="0052091C">
      <w:pPr>
        <w:pStyle w:val="ae"/>
        <w:spacing w:before="160"/>
        <w:ind w:left="0"/>
        <w:contextualSpacing w:val="0"/>
        <w:jc w:val="both"/>
        <w:rPr>
          <w:sz w:val="22"/>
        </w:rPr>
      </w:pPr>
      <w:r>
        <w:rPr>
          <w:sz w:val="22"/>
        </w:rPr>
        <w:t xml:space="preserve"> </w:t>
      </w:r>
    </w:p>
    <w:sectPr w:rsidR="0052091C" w:rsidRPr="0052091C" w:rsidSect="00915DC5">
      <w:headerReference w:type="default" r:id="rId14"/>
      <w:footerReference w:type="default" r:id="rId15"/>
      <w:pgSz w:w="11906" w:h="16838"/>
      <w:pgMar w:top="878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EB3" w:rsidRDefault="00F30EB3" w:rsidP="001C64A0">
      <w:pPr>
        <w:spacing w:after="0" w:line="240" w:lineRule="auto"/>
      </w:pPr>
      <w:r>
        <w:separator/>
      </w:r>
    </w:p>
  </w:endnote>
  <w:endnote w:type="continuationSeparator" w:id="0">
    <w:p w:rsidR="00F30EB3" w:rsidRDefault="00F30EB3" w:rsidP="001C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9261"/>
      <w:docPartObj>
        <w:docPartGallery w:val="Page Numbers (Bottom of Page)"/>
        <w:docPartUnique/>
      </w:docPartObj>
    </w:sdtPr>
    <w:sdtEndPr/>
    <w:sdtContent>
      <w:p w:rsidR="00DF740F" w:rsidRDefault="00DF740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830">
          <w:rPr>
            <w:noProof/>
          </w:rPr>
          <w:t>3</w:t>
        </w:r>
        <w:r>
          <w:fldChar w:fldCharType="end"/>
        </w:r>
      </w:p>
    </w:sdtContent>
  </w:sdt>
  <w:p w:rsidR="00DF740F" w:rsidRDefault="00DF74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EB3" w:rsidRDefault="00F30EB3" w:rsidP="001C64A0">
      <w:pPr>
        <w:spacing w:after="0" w:line="240" w:lineRule="auto"/>
      </w:pPr>
      <w:r>
        <w:separator/>
      </w:r>
    </w:p>
  </w:footnote>
  <w:footnote w:type="continuationSeparator" w:id="0">
    <w:p w:rsidR="00F30EB3" w:rsidRDefault="00F30EB3" w:rsidP="001C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11483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4253"/>
    </w:tblGrid>
    <w:tr w:rsidR="001C64A0" w:rsidRPr="00FD67CB" w:rsidTr="00915DC5">
      <w:trPr>
        <w:trHeight w:val="426"/>
      </w:trPr>
      <w:tc>
        <w:tcPr>
          <w:tcW w:w="7230" w:type="dxa"/>
        </w:tcPr>
        <w:p w:rsidR="00FD67CB" w:rsidRPr="00915DC5" w:rsidRDefault="00FD67CB" w:rsidP="00915DC5">
          <w:pPr>
            <w:pStyle w:val="a9"/>
            <w:ind w:left="181"/>
            <w:rPr>
              <w:sz w:val="18"/>
            </w:rPr>
          </w:pPr>
          <w:r w:rsidRPr="00915DC5">
            <w:rPr>
              <w:noProof/>
              <w:sz w:val="18"/>
              <w:lang w:eastAsia="ru-RU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85150</wp:posOffset>
                </wp:positionV>
                <wp:extent cx="556260" cy="189865"/>
                <wp:effectExtent l="0" t="0" r="0" b="635"/>
                <wp:wrapTight wrapText="bothSides">
                  <wp:wrapPolygon edited="0">
                    <wp:start x="6658" y="0"/>
                    <wp:lineTo x="0" y="10836"/>
                    <wp:lineTo x="0" y="19505"/>
                    <wp:lineTo x="20712" y="19505"/>
                    <wp:lineTo x="20712" y="10836"/>
                    <wp:lineTo x="13315" y="0"/>
                    <wp:lineTo x="6658" y="0"/>
                  </wp:wrapPolygon>
                </wp:wrapTight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C64A0" w:rsidRPr="00915DC5" w:rsidRDefault="006B0B13" w:rsidP="001C64A0">
          <w:pPr>
            <w:pStyle w:val="a9"/>
            <w:rPr>
              <w:sz w:val="18"/>
            </w:rPr>
          </w:pPr>
          <w:r>
            <w:rPr>
              <w:sz w:val="18"/>
            </w:rPr>
            <w:t>ИНСТРУКЦИЯ</w:t>
          </w:r>
          <w:r w:rsidR="001C64A0" w:rsidRPr="00915DC5">
            <w:rPr>
              <w:sz w:val="18"/>
            </w:rPr>
            <w:t xml:space="preserve">: </w:t>
          </w:r>
          <w:r w:rsidR="00094E7E" w:rsidRPr="00915DC5">
            <w:rPr>
              <w:sz w:val="18"/>
            </w:rPr>
            <w:t xml:space="preserve">управление </w:t>
          </w:r>
          <w:r w:rsidR="009F5A09">
            <w:rPr>
              <w:sz w:val="18"/>
            </w:rPr>
            <w:t>личны</w:t>
          </w:r>
          <w:r>
            <w:rPr>
              <w:sz w:val="18"/>
            </w:rPr>
            <w:t>м</w:t>
          </w:r>
          <w:r w:rsidR="009F5A09">
            <w:rPr>
              <w:sz w:val="18"/>
            </w:rPr>
            <w:t xml:space="preserve"> кабинет</w:t>
          </w:r>
          <w:r>
            <w:rPr>
              <w:sz w:val="18"/>
            </w:rPr>
            <w:t>ом</w:t>
          </w:r>
          <w:r w:rsidR="009F5A09">
            <w:rPr>
              <w:sz w:val="18"/>
            </w:rPr>
            <w:t xml:space="preserve"> подрядчик</w:t>
          </w:r>
          <w:r>
            <w:rPr>
              <w:sz w:val="18"/>
            </w:rPr>
            <w:t>а</w:t>
          </w:r>
          <w:r w:rsidR="009F5A09">
            <w:rPr>
              <w:sz w:val="18"/>
            </w:rPr>
            <w:t>.</w:t>
          </w:r>
        </w:p>
        <w:p w:rsidR="001C64A0" w:rsidRPr="00FD67CB" w:rsidRDefault="001C64A0" w:rsidP="001C64A0">
          <w:pPr>
            <w:pStyle w:val="a9"/>
            <w:rPr>
              <w:sz w:val="14"/>
            </w:rPr>
          </w:pPr>
        </w:p>
      </w:tc>
      <w:tc>
        <w:tcPr>
          <w:tcW w:w="4253" w:type="dxa"/>
          <w:vAlign w:val="bottom"/>
        </w:tcPr>
        <w:p w:rsidR="001C64A0" w:rsidRPr="00FD67CB" w:rsidRDefault="001C64A0" w:rsidP="00FD67CB">
          <w:pPr>
            <w:pStyle w:val="a9"/>
            <w:spacing w:line="480" w:lineRule="auto"/>
            <w:jc w:val="right"/>
            <w:rPr>
              <w:sz w:val="14"/>
            </w:rPr>
          </w:pPr>
        </w:p>
      </w:tc>
    </w:tr>
  </w:tbl>
  <w:p w:rsidR="001C64A0" w:rsidRPr="00094E7E" w:rsidRDefault="001C64A0" w:rsidP="00094E7E">
    <w:pPr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7701"/>
    <w:multiLevelType w:val="multilevel"/>
    <w:tmpl w:val="48C05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81A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C416FE"/>
    <w:multiLevelType w:val="multilevel"/>
    <w:tmpl w:val="7EA271B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B7D1863"/>
    <w:multiLevelType w:val="hybridMultilevel"/>
    <w:tmpl w:val="8E7A5D76"/>
    <w:lvl w:ilvl="0" w:tplc="74AC6C9A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C4C0C65"/>
    <w:multiLevelType w:val="hybridMultilevel"/>
    <w:tmpl w:val="6A7A3E30"/>
    <w:lvl w:ilvl="0" w:tplc="61625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6234E"/>
    <w:multiLevelType w:val="hybridMultilevel"/>
    <w:tmpl w:val="60ECD31A"/>
    <w:lvl w:ilvl="0" w:tplc="6D6C2E3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786A3F49"/>
    <w:multiLevelType w:val="multilevel"/>
    <w:tmpl w:val="F17474EE"/>
    <w:lvl w:ilvl="0">
      <w:start w:val="1"/>
      <w:numFmt w:val="upperRoman"/>
      <w:lvlText w:val="РАЗДЕЛ %1."/>
      <w:lvlJc w:val="center"/>
      <w:pPr>
        <w:ind w:left="7371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1">
      <w:start w:val="1"/>
      <w:numFmt w:val="decimal"/>
      <w:lvlRestart w:val="0"/>
      <w:lvlText w:val="%2."/>
      <w:lvlJc w:val="center"/>
      <w:pPr>
        <w:ind w:left="2547" w:firstLine="28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2">
      <w:start w:val="1"/>
      <w:numFmt w:val="decimal"/>
      <w:lvlText w:val="%2.%3."/>
      <w:lvlJc w:val="left"/>
      <w:pPr>
        <w:ind w:left="2835" w:firstLine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."/>
      <w:lvlJc w:val="left"/>
      <w:pPr>
        <w:tabs>
          <w:tab w:val="num" w:pos="3260"/>
        </w:tabs>
        <w:ind w:left="425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(%5)"/>
      <w:lvlJc w:val="left"/>
      <w:pPr>
        <w:ind w:left="0" w:firstLine="9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russianLower"/>
      <w:lvlText w:val="(%6)"/>
      <w:lvlJc w:val="left"/>
      <w:pPr>
        <w:ind w:left="0" w:firstLine="9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6">
      <w:start w:val="1"/>
      <w:numFmt w:val="bullet"/>
      <w:lvlText w:val=""/>
      <w:lvlJc w:val="left"/>
      <w:pPr>
        <w:ind w:left="0" w:firstLine="992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A0"/>
    <w:rsid w:val="00094E7E"/>
    <w:rsid w:val="001C64A0"/>
    <w:rsid w:val="00253830"/>
    <w:rsid w:val="002F3F21"/>
    <w:rsid w:val="003D7463"/>
    <w:rsid w:val="004537F3"/>
    <w:rsid w:val="004A7942"/>
    <w:rsid w:val="0052091C"/>
    <w:rsid w:val="005E6BF0"/>
    <w:rsid w:val="006306AA"/>
    <w:rsid w:val="006B0B13"/>
    <w:rsid w:val="006F46A8"/>
    <w:rsid w:val="0077556B"/>
    <w:rsid w:val="007A2FE9"/>
    <w:rsid w:val="007D0FE8"/>
    <w:rsid w:val="00847125"/>
    <w:rsid w:val="00915DC5"/>
    <w:rsid w:val="0092732F"/>
    <w:rsid w:val="009F5A09"/>
    <w:rsid w:val="00B51AD3"/>
    <w:rsid w:val="00C51D0F"/>
    <w:rsid w:val="00DF3981"/>
    <w:rsid w:val="00DF740F"/>
    <w:rsid w:val="00E010D5"/>
    <w:rsid w:val="00E162D8"/>
    <w:rsid w:val="00E526A0"/>
    <w:rsid w:val="00F30EB3"/>
    <w:rsid w:val="00FD67CB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38F2C"/>
  <w15:chartTrackingRefBased/>
  <w15:docId w15:val="{67E53DBE-107E-4875-A7A0-56727AAC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Calibr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Пункт договора"/>
    <w:basedOn w:val="a2"/>
    <w:link w:val="a6"/>
    <w:autoRedefine/>
    <w:qFormat/>
    <w:rsid w:val="00847125"/>
    <w:pPr>
      <w:numPr>
        <w:ilvl w:val="2"/>
        <w:numId w:val="6"/>
      </w:numPr>
      <w:spacing w:after="0" w:line="240" w:lineRule="auto"/>
      <w:ind w:firstLine="709"/>
      <w:jc w:val="both"/>
    </w:pPr>
    <w:rPr>
      <w:rFonts w:ascii="Arial" w:eastAsia="Calibri" w:hAnsi="Arial"/>
      <w:sz w:val="22"/>
    </w:rPr>
  </w:style>
  <w:style w:type="character" w:customStyle="1" w:styleId="a6">
    <w:name w:val="Пункт договора Знак"/>
    <w:link w:val="a1"/>
    <w:rsid w:val="00847125"/>
    <w:rPr>
      <w:rFonts w:ascii="Arial" w:eastAsia="Calibri" w:hAnsi="Arial"/>
      <w:sz w:val="22"/>
    </w:rPr>
  </w:style>
  <w:style w:type="paragraph" w:customStyle="1" w:styleId="a0">
    <w:name w:val="Подпункт договора"/>
    <w:basedOn w:val="a1"/>
    <w:link w:val="a7"/>
    <w:autoRedefine/>
    <w:qFormat/>
    <w:rsid w:val="00847125"/>
    <w:pPr>
      <w:numPr>
        <w:ilvl w:val="1"/>
        <w:numId w:val="7"/>
      </w:numPr>
    </w:pPr>
  </w:style>
  <w:style w:type="character" w:customStyle="1" w:styleId="a7">
    <w:name w:val="Подпункт договора Знак"/>
    <w:basedOn w:val="a6"/>
    <w:link w:val="a0"/>
    <w:rsid w:val="00847125"/>
    <w:rPr>
      <w:rFonts w:ascii="Arial" w:eastAsia="Calibri" w:hAnsi="Arial"/>
      <w:sz w:val="22"/>
    </w:rPr>
  </w:style>
  <w:style w:type="paragraph" w:customStyle="1" w:styleId="a">
    <w:name w:val="Маркерный список пунктов"/>
    <w:basedOn w:val="a2"/>
    <w:link w:val="a8"/>
    <w:autoRedefine/>
    <w:qFormat/>
    <w:rsid w:val="00847125"/>
    <w:pPr>
      <w:numPr>
        <w:numId w:val="8"/>
      </w:numPr>
      <w:spacing w:after="0" w:line="240" w:lineRule="auto"/>
      <w:ind w:firstLine="709"/>
    </w:pPr>
    <w:rPr>
      <w:rFonts w:ascii="Arial" w:hAnsi="Arial"/>
      <w:sz w:val="22"/>
    </w:rPr>
  </w:style>
  <w:style w:type="character" w:customStyle="1" w:styleId="a8">
    <w:name w:val="Маркерный список пунктов Знак"/>
    <w:basedOn w:val="a3"/>
    <w:link w:val="a"/>
    <w:rsid w:val="00847125"/>
    <w:rPr>
      <w:rFonts w:ascii="Arial" w:hAnsi="Arial"/>
      <w:sz w:val="22"/>
    </w:rPr>
  </w:style>
  <w:style w:type="paragraph" w:styleId="a9">
    <w:name w:val="header"/>
    <w:basedOn w:val="a2"/>
    <w:link w:val="aa"/>
    <w:uiPriority w:val="99"/>
    <w:unhideWhenUsed/>
    <w:rsid w:val="001C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1C64A0"/>
  </w:style>
  <w:style w:type="paragraph" w:styleId="ab">
    <w:name w:val="footer"/>
    <w:basedOn w:val="a2"/>
    <w:link w:val="ac"/>
    <w:uiPriority w:val="99"/>
    <w:unhideWhenUsed/>
    <w:rsid w:val="001C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1C64A0"/>
  </w:style>
  <w:style w:type="table" w:styleId="ad">
    <w:name w:val="Table Grid"/>
    <w:basedOn w:val="a4"/>
    <w:uiPriority w:val="39"/>
    <w:rsid w:val="001C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2"/>
    <w:uiPriority w:val="34"/>
    <w:qFormat/>
    <w:rsid w:val="00915DC5"/>
    <w:pPr>
      <w:ind w:left="720"/>
      <w:contextualSpacing/>
    </w:pPr>
  </w:style>
  <w:style w:type="character" w:styleId="af">
    <w:name w:val="Hyperlink"/>
    <w:basedOn w:val="a3"/>
    <w:uiPriority w:val="99"/>
    <w:unhideWhenUsed/>
    <w:rsid w:val="00915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surjanskiy</dc:creator>
  <cp:keywords/>
  <dc:description/>
  <cp:lastModifiedBy>surjanskiy</cp:lastModifiedBy>
  <cp:revision>7</cp:revision>
  <dcterms:created xsi:type="dcterms:W3CDTF">2024-04-25T00:11:00Z</dcterms:created>
  <dcterms:modified xsi:type="dcterms:W3CDTF">2024-05-13T05:15:00Z</dcterms:modified>
</cp:coreProperties>
</file>