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FBA" w:rsidRDefault="00803FBA" w:rsidP="00803FBA">
      <w:pPr>
        <w:pStyle w:val="1"/>
        <w:spacing w:after="0"/>
        <w:ind w:firstLine="0"/>
        <w:jc w:val="right"/>
      </w:pPr>
      <w:bookmarkStart w:id="0" w:name="_GoBack"/>
      <w:bookmarkEnd w:id="0"/>
      <w:r>
        <w:t>Приложение 1 к Документации</w:t>
      </w:r>
    </w:p>
    <w:p w:rsidR="00803FBA" w:rsidRDefault="00803FBA" w:rsidP="00803FBA">
      <w:pPr>
        <w:pStyle w:val="1"/>
        <w:spacing w:after="0"/>
        <w:ind w:firstLine="0"/>
        <w:jc w:val="right"/>
      </w:pPr>
    </w:p>
    <w:p w:rsidR="0038013D" w:rsidRDefault="005A5DF7" w:rsidP="00803FBA">
      <w:pPr>
        <w:pStyle w:val="1"/>
        <w:spacing w:after="0"/>
        <w:ind w:firstLine="0"/>
        <w:jc w:val="center"/>
      </w:pPr>
      <w:r>
        <w:t xml:space="preserve">ДОГОВОР </w:t>
      </w:r>
      <w:r w:rsidR="0038013D">
        <w:br/>
        <w:t>оказания услуг</w:t>
      </w:r>
      <w:r w:rsidR="00803FBA">
        <w:t xml:space="preserve"> </w:t>
      </w:r>
      <w:r w:rsidR="0038013D">
        <w:t>на техническое обслуживание и ремонт автотранспорта</w:t>
      </w:r>
    </w:p>
    <w:p w:rsidR="00803FBA" w:rsidRDefault="00803FBA" w:rsidP="00803FBA">
      <w:pPr>
        <w:pStyle w:val="1"/>
        <w:spacing w:after="0"/>
        <w:ind w:firstLine="0"/>
        <w:jc w:val="center"/>
      </w:pPr>
    </w:p>
    <w:p w:rsidR="0038013D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</w:pPr>
      <w:r>
        <w:t>г. Иркутск</w:t>
      </w:r>
      <w:r>
        <w:tab/>
        <w:t>«</w:t>
      </w:r>
      <w:r>
        <w:tab/>
        <w:t>»</w:t>
      </w:r>
      <w:r>
        <w:tab/>
        <w:t>20</w:t>
      </w:r>
      <w:r>
        <w:tab/>
        <w:t>г.</w:t>
      </w:r>
    </w:p>
    <w:p w:rsidR="0038013D" w:rsidRDefault="004459AF" w:rsidP="0038013D">
      <w:pPr>
        <w:pStyle w:val="1"/>
        <w:ind w:firstLine="560"/>
        <w:jc w:val="both"/>
      </w:pPr>
      <w:r w:rsidRPr="004459AF">
        <w:rPr>
          <w:b/>
          <w:bCs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4459AF">
        <w:rPr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>
        <w:t>, действующего на основании</w:t>
      </w:r>
      <w:r>
        <w:t xml:space="preserve"> </w:t>
      </w:r>
      <w:r w:rsidRPr="004459AF">
        <w:t>Доверенности №</w:t>
      </w:r>
      <w:r w:rsidR="00803FBA">
        <w:t xml:space="preserve"> </w:t>
      </w:r>
      <w:r w:rsidRPr="004459AF">
        <w:t>187 от 05.04.2021</w:t>
      </w:r>
      <w:r w:rsidR="00803FBA">
        <w:t>,</w:t>
      </w:r>
      <w:r w:rsidRPr="004459AF">
        <w:t xml:space="preserve"> </w:t>
      </w:r>
      <w:r w:rsidR="0038013D">
        <w:t xml:space="preserve">с одной стороны, и </w:t>
      </w:r>
      <w:r w:rsidR="00803FBA" w:rsidRPr="00803FBA">
        <w:rPr>
          <w:bCs/>
        </w:rPr>
        <w:t>______________________ ,</w:t>
      </w:r>
      <w:r w:rsidR="00803FBA">
        <w:rPr>
          <w:b/>
          <w:bCs/>
        </w:rPr>
        <w:t xml:space="preserve"> </w:t>
      </w:r>
      <w:r w:rsidR="00803FBA" w:rsidRPr="00803FBA">
        <w:rPr>
          <w:bCs/>
        </w:rPr>
        <w:t>в</w:t>
      </w:r>
      <w:r w:rsidR="0038013D" w:rsidRPr="00803FBA">
        <w:rPr>
          <w:bCs/>
        </w:rPr>
        <w:t xml:space="preserve"> </w:t>
      </w:r>
      <w:r w:rsidR="0038013D" w:rsidRPr="002732FB">
        <w:rPr>
          <w:bCs/>
        </w:rPr>
        <w:t>лице</w:t>
      </w:r>
      <w:r w:rsidR="0038013D">
        <w:t xml:space="preserve">, </w:t>
      </w:r>
      <w:r w:rsidR="00803FBA">
        <w:t xml:space="preserve">_________________, </w:t>
      </w:r>
      <w:r w:rsidR="0038013D">
        <w:t>действующего на основании</w:t>
      </w:r>
      <w:r w:rsidR="00803FBA">
        <w:t xml:space="preserve"> ___________________________, </w:t>
      </w:r>
      <w:r w:rsidR="0038013D">
        <w:t xml:space="preserve">именуемый в дальнейшем Исполнитель, с другой стороны, </w:t>
      </w:r>
      <w:r w:rsidR="00803FBA">
        <w:t xml:space="preserve">совместно </w:t>
      </w:r>
      <w:r w:rsidR="0038013D">
        <w:t>именуемые в дальнейшем Стороны</w:t>
      </w:r>
      <w:r w:rsidR="00803FBA">
        <w:t>,</w:t>
      </w:r>
      <w:r w:rsidR="0038013D">
        <w:t xml:space="preserve"> заключили настоящий Договор оказания услуг на техническое обслуживание и ремонт автотранспорта</w:t>
      </w:r>
      <w:r w:rsidR="00803FBA">
        <w:t xml:space="preserve"> о нижеследующем: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1" w:name="bookmark2"/>
      <w:bookmarkStart w:id="2" w:name="bookmark0"/>
      <w:bookmarkStart w:id="3" w:name="bookmark1"/>
      <w:bookmarkStart w:id="4" w:name="bookmark3"/>
      <w:bookmarkEnd w:id="1"/>
      <w:r>
        <w:t>ПРЕДМЕТ ДОГОВОРА</w:t>
      </w:r>
      <w:bookmarkEnd w:id="2"/>
      <w:bookmarkEnd w:id="3"/>
      <w:bookmarkEnd w:id="4"/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5" w:name="bookmark4"/>
      <w:bookmarkEnd w:id="5"/>
      <w:r>
        <w:t>Исполнитель обязуется выполнять по заданию Заказчика услуги по ремонту и техническому обслуживанию автомобилей Заказчика, сдать ее результат Заказчику, а Заказчик обязуется принимать результаты работ и оплачивать их.</w:t>
      </w:r>
    </w:p>
    <w:p w:rsidR="0038013D" w:rsidRDefault="0038013D" w:rsidP="00803FBA">
      <w:pPr>
        <w:pStyle w:val="1"/>
        <w:numPr>
          <w:ilvl w:val="1"/>
          <w:numId w:val="1"/>
        </w:numPr>
        <w:ind w:left="0" w:firstLine="0"/>
        <w:jc w:val="both"/>
      </w:pPr>
      <w:bookmarkStart w:id="6" w:name="bookmark5"/>
      <w:bookmarkEnd w:id="6"/>
      <w:r>
        <w:t>Предусмотренные настоящим Договором работы выполняются в полном соответствии с техническими условиями, предусмотренными для осуществления этого вида услуг.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7" w:name="bookmark8"/>
      <w:bookmarkStart w:id="8" w:name="bookmark6"/>
      <w:bookmarkStart w:id="9" w:name="bookmark7"/>
      <w:bookmarkStart w:id="10" w:name="bookmark9"/>
      <w:bookmarkEnd w:id="7"/>
      <w:r>
        <w:t>ПОРЯДОК РАСЧЕТОВ</w:t>
      </w:r>
      <w:bookmarkEnd w:id="8"/>
      <w:bookmarkEnd w:id="9"/>
      <w:bookmarkEnd w:id="10"/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1" w:name="bookmark10"/>
      <w:bookmarkEnd w:id="11"/>
      <w:r w:rsidRPr="00CF770F">
        <w:t>Работы оплачиваются Заказчиком в строгом соответствии с выполненными объемами.</w:t>
      </w:r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2" w:name="bookmark11"/>
      <w:bookmarkEnd w:id="12"/>
      <w:r w:rsidRPr="00CF770F">
        <w:t xml:space="preserve">Трудозатраты на услуги определяются по справочнику </w:t>
      </w:r>
      <w:r w:rsidR="00803FBA" w:rsidRPr="00CF770F">
        <w:t>для конкретн</w:t>
      </w:r>
      <w:r w:rsidR="00514843" w:rsidRPr="00CF770F">
        <w:t>ой</w:t>
      </w:r>
      <w:r w:rsidR="00803FBA" w:rsidRPr="00CF770F">
        <w:t xml:space="preserve"> мар</w:t>
      </w:r>
      <w:r w:rsidR="00514843" w:rsidRPr="00CF770F">
        <w:t>ки</w:t>
      </w:r>
      <w:r w:rsidR="00803FBA" w:rsidRPr="00CF770F">
        <w:t xml:space="preserve"> автомобиля</w:t>
      </w:r>
      <w:r w:rsidRPr="00CF770F">
        <w:t xml:space="preserve">(ей). Стоимость одного нормо-часа </w:t>
      </w:r>
      <w:r w:rsidR="00803FBA" w:rsidRPr="00CF770F">
        <w:t>_</w:t>
      </w:r>
      <w:r w:rsidR="004C6CB1" w:rsidRPr="00CF770F">
        <w:t>_______(__</w:t>
      </w:r>
      <w:r w:rsidR="00803FBA" w:rsidRPr="00CF770F">
        <w:t>_____</w:t>
      </w:r>
      <w:r w:rsidR="004C6CB1" w:rsidRPr="00CF770F">
        <w:t>)</w:t>
      </w:r>
      <w:r w:rsidR="008064B1" w:rsidRPr="00CF770F">
        <w:t xml:space="preserve"> рублей, включая НДС</w:t>
      </w:r>
      <w:r w:rsidR="00C073AC" w:rsidRPr="00CF770F">
        <w:t>.</w:t>
      </w:r>
    </w:p>
    <w:p w:rsidR="00B75F13" w:rsidRPr="00CF770F" w:rsidRDefault="00B75F13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r w:rsidRPr="00CF770F">
        <w:t>Стоимость основных запчаст</w:t>
      </w:r>
      <w:r w:rsidR="00C02489" w:rsidRPr="00CF770F">
        <w:t>ей должна соответствовать основному прайс-листу</w:t>
      </w:r>
      <w:r w:rsidRPr="00CF770F">
        <w:t xml:space="preserve"> (При</w:t>
      </w:r>
      <w:r w:rsidR="00C02489" w:rsidRPr="00CF770F">
        <w:t>ложение№1</w:t>
      </w:r>
      <w:r w:rsidRPr="00CF770F">
        <w:t>)</w:t>
      </w:r>
      <w:r w:rsidR="0011105C" w:rsidRPr="00CF770F">
        <w:t xml:space="preserve">. Запчасти, не </w:t>
      </w:r>
      <w:r w:rsidR="00C02489" w:rsidRPr="00CF770F">
        <w:t>предусмотренные основным прайс-листом</w:t>
      </w:r>
      <w:r w:rsidR="0011105C" w:rsidRPr="00CF770F">
        <w:t>, предоставляются Исполнител</w:t>
      </w:r>
      <w:r w:rsidR="007B0926" w:rsidRPr="00CF770F">
        <w:t>ем</w:t>
      </w:r>
      <w:r w:rsidR="00C02489" w:rsidRPr="00CF770F">
        <w:t xml:space="preserve"> по фактической стоимости на момент предоставления</w:t>
      </w:r>
      <w:r w:rsidR="0011105C" w:rsidRPr="00CF770F">
        <w:t>.</w:t>
      </w:r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3" w:name="bookmark12"/>
      <w:bookmarkEnd w:id="13"/>
      <w:r w:rsidRPr="00CF770F"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4" w:name="bookmark13"/>
      <w:bookmarkEnd w:id="14"/>
      <w:r w:rsidRPr="00CF770F">
        <w:t>Исполнитель предоставляет</w:t>
      </w:r>
      <w:r>
        <w:t xml:space="preserve"> Заказчику заказ-наряд, акт выполненных работ и счет на выполненные работы по форме установленной законодательством РФ.</w:t>
      </w:r>
    </w:p>
    <w:p w:rsidR="004459AF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 w:rsidRPr="00A829FE">
        <w:t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ст. 317.1 Гражданского кодекса Российской Федерации, так и по иным основаниям.</w:t>
      </w:r>
    </w:p>
    <w:p w:rsidR="004459AF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Обязанность Заказчика</w:t>
      </w:r>
      <w:r w:rsidRPr="00A829FE">
        <w:t xml:space="preserve"> по оплате путем перечисления денежных средств считается исполненной с момента списания денежных средств с корресп</w:t>
      </w:r>
      <w:r>
        <w:t>ондентского счета банка Заказчика</w:t>
      </w:r>
      <w:r w:rsidRPr="00A829FE">
        <w:t xml:space="preserve"> по каждому платежу соответственно.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15" w:name="bookmark14"/>
      <w:bookmarkEnd w:id="15"/>
      <w:r>
        <w:t>Сумма настояще</w:t>
      </w:r>
      <w:r w:rsidR="00942ACF">
        <w:t>го договора</w:t>
      </w:r>
      <w:r w:rsidR="00C073AC">
        <w:t xml:space="preserve"> </w:t>
      </w:r>
      <w:r w:rsidR="00942ACF">
        <w:t xml:space="preserve">не должна превышать </w:t>
      </w:r>
      <w:r w:rsidR="00401CA1" w:rsidRPr="00401CA1">
        <w:t>3</w:t>
      </w:r>
      <w:r w:rsidR="00401CA1">
        <w:t> </w:t>
      </w:r>
      <w:r w:rsidR="00401CA1" w:rsidRPr="00401CA1">
        <w:t xml:space="preserve">000 </w:t>
      </w:r>
      <w:r w:rsidR="00942ACF">
        <w:t>000 (</w:t>
      </w:r>
      <w:r w:rsidR="00401CA1">
        <w:t>Три миллиона</w:t>
      </w:r>
      <w:r w:rsidR="00942ACF">
        <w:t>)</w:t>
      </w:r>
      <w:r w:rsidR="005A5DF7">
        <w:t xml:space="preserve"> </w:t>
      </w:r>
      <w:r w:rsidR="00C073AC">
        <w:t>рублей</w:t>
      </w:r>
      <w:r w:rsidR="005E32BD">
        <w:t>, включая НДС</w:t>
      </w:r>
      <w:r w:rsidR="00C073AC">
        <w:t xml:space="preserve">, за 12 месяцев. </w:t>
      </w:r>
    </w:p>
    <w:p w:rsidR="0009667F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16" w:name="bookmark15"/>
      <w:bookmarkEnd w:id="16"/>
      <w:r>
        <w:t xml:space="preserve">Оплата по настоящему договору производится в течение </w:t>
      </w:r>
      <w:r w:rsidR="004A02AD">
        <w:t>_________(______)</w:t>
      </w:r>
      <w:r>
        <w:t xml:space="preserve"> календарных дней со дня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предоставленного Исполнителем счета.</w:t>
      </w:r>
      <w:bookmarkStart w:id="17" w:name="bookmark18"/>
      <w:bookmarkStart w:id="18" w:name="bookmark16"/>
      <w:bookmarkStart w:id="19" w:name="bookmark17"/>
      <w:bookmarkStart w:id="20" w:name="bookmark19"/>
      <w:bookmarkEnd w:id="17"/>
    </w:p>
    <w:p w:rsidR="0038013D" w:rsidRDefault="0038013D" w:rsidP="0050198C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</w:pPr>
      <w:r>
        <w:t>ОБЯЗАТЕЛЬСТВА СТОРОН</w:t>
      </w:r>
      <w:bookmarkEnd w:id="18"/>
      <w:bookmarkEnd w:id="19"/>
      <w:bookmarkEnd w:id="20"/>
    </w:p>
    <w:p w:rsidR="0038013D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21" w:name="bookmark20"/>
      <w:bookmarkEnd w:id="21"/>
      <w:r>
        <w:t>Заказчик имеет право:</w:t>
      </w:r>
    </w:p>
    <w:p w:rsidR="0038013D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bookmarkStart w:id="22" w:name="bookmark21"/>
      <w:bookmarkEnd w:id="22"/>
      <w:r>
        <w:t>В любое время проверять ход и качество работы, выполняемой Исполнителем, не вмешиваясь в его деятельность.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3" w:name="bookmark22"/>
      <w:bookmarkEnd w:id="23"/>
      <w:r>
        <w:lastRenderedPageBreak/>
        <w:t xml:space="preserve">Отказаться от исполнения Договора в любое время до сдачи ему результата работы, уплатив Исполнителю </w:t>
      </w:r>
      <w:r w:rsidRPr="00CF770F">
        <w:t>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B75F13" w:rsidRPr="00CF770F" w:rsidRDefault="00B75F13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Пользоваться услугами по предоставлению эвакуатора и выездной бригады в соответствии с прайс</w:t>
      </w:r>
      <w:r w:rsidR="00C02489" w:rsidRPr="00CF770F">
        <w:t>-листом</w:t>
      </w:r>
      <w:r w:rsidRPr="00CF770F">
        <w:t xml:space="preserve"> (Приложение №</w:t>
      </w:r>
      <w:r w:rsidR="00C02489" w:rsidRPr="00CF770F">
        <w:t>2</w:t>
      </w:r>
      <w:r w:rsidR="00B4698E" w:rsidRPr="00CF770F">
        <w:t>).</w:t>
      </w:r>
    </w:p>
    <w:p w:rsidR="0038013D" w:rsidRPr="00CF770F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24" w:name="bookmark23"/>
      <w:bookmarkEnd w:id="24"/>
      <w:r w:rsidRPr="00CF770F">
        <w:t>Исполнитель обязан: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5" w:name="bookmark24"/>
      <w:bookmarkEnd w:id="25"/>
      <w:r w:rsidRPr="00CF770F">
        <w:t>Выполнить все работы в объеме, предусмотренные настоящим договором, и сдать работы Заказчику в соответствии с условиями настоящего Договора.</w:t>
      </w:r>
    </w:p>
    <w:p w:rsidR="00B75F13" w:rsidRPr="00CF770F" w:rsidRDefault="00B75F13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Осуществлять круглосуточный ремонт автомобилей заказчика.</w:t>
      </w:r>
    </w:p>
    <w:p w:rsidR="00B75F13" w:rsidRPr="00CF770F" w:rsidRDefault="00383AD9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Осуществлять прием автомобилей заказчика без предварительной записи.</w:t>
      </w:r>
      <w:r w:rsidR="00B75F13" w:rsidRPr="00CF770F">
        <w:t xml:space="preserve"> </w:t>
      </w:r>
    </w:p>
    <w:p w:rsidR="00383AD9" w:rsidRPr="00CF770F" w:rsidRDefault="00383AD9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Предоставлять ус</w:t>
      </w:r>
      <w:r w:rsidR="009510A8" w:rsidRPr="00CF770F">
        <w:t>луги выездной бригады в г. Иркутске и за пределами до г.Ангарска, г. Слюдянка, пос. Листвянка, с. Баяндай.</w:t>
      </w:r>
      <w:r w:rsidRPr="00CF770F">
        <w:t xml:space="preserve"> Выездная бригада обязана выехать в течении часа с момента вызова к месту поломки транспортного средства.</w:t>
      </w:r>
    </w:p>
    <w:p w:rsidR="00383AD9" w:rsidRPr="00CF770F" w:rsidRDefault="0011105C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Предоставлять услуги эвакуатор</w:t>
      </w:r>
      <w:r w:rsidR="00C02489" w:rsidRPr="00CF770F">
        <w:t>а</w:t>
      </w:r>
      <w:r w:rsidRPr="00CF770F">
        <w:t xml:space="preserve"> в пределах</w:t>
      </w:r>
      <w:r w:rsidR="009510A8" w:rsidRPr="00CF770F">
        <w:t xml:space="preserve"> г. Иркутске и за пределами до г.Ангарска, г. Слюдянка, пос. Листвянка, с. Баяндай.</w:t>
      </w:r>
      <w:r w:rsidR="00383AD9" w:rsidRPr="00CF770F">
        <w:t xml:space="preserve"> Эвакуатор должен выехать в течении часа с момента вызова к месту поломки транспортного средства.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6" w:name="bookmark25"/>
      <w:bookmarkEnd w:id="26"/>
      <w:r w:rsidRPr="00CF770F"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Договору, и обеспечивать контроль за ходом выполняемых ими работ.</w:t>
      </w:r>
    </w:p>
    <w:p w:rsidR="004459AF" w:rsidRDefault="004459AF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Кроме того, Исполнитель</w:t>
      </w:r>
      <w:r w:rsidRPr="004459AF">
        <w:t xml:space="preserve"> письменно уведомляет Заказчика обо всех собственниках Исполнителя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:rsidR="004459AF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>
        <w:t>Заказчик обязан: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3.3.1 При завершении работ (этапа работ) принять выполненные Подрядчиком работы.</w:t>
      </w:r>
    </w:p>
    <w:p w:rsidR="004459AF" w:rsidRDefault="0038013D" w:rsidP="008064B1">
      <w:pPr>
        <w:pStyle w:val="1"/>
        <w:numPr>
          <w:ilvl w:val="0"/>
          <w:numId w:val="2"/>
        </w:numPr>
        <w:ind w:firstLine="0"/>
        <w:contextualSpacing/>
        <w:jc w:val="both"/>
      </w:pPr>
      <w:bookmarkStart w:id="27" w:name="bookmark26"/>
      <w:bookmarkEnd w:id="27"/>
      <w:r>
        <w:t>Оплатить выполненные Исполнителем работы в размерах и в сроки, установленные настоящим Договором.</w:t>
      </w:r>
    </w:p>
    <w:p w:rsidR="004459AF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Стороны обязаны:</w:t>
      </w:r>
    </w:p>
    <w:p w:rsidR="004459AF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r w:rsidRPr="004459AF"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28" w:name="bookmark29"/>
      <w:bookmarkStart w:id="29" w:name="bookmark27"/>
      <w:bookmarkStart w:id="30" w:name="bookmark28"/>
      <w:bookmarkStart w:id="31" w:name="bookmark30"/>
      <w:bookmarkEnd w:id="28"/>
      <w:r>
        <w:t>ПОРЯДОК СДАЧИ И ПРИЕМКИ РАБОТ</w:t>
      </w:r>
      <w:bookmarkEnd w:id="29"/>
      <w:bookmarkEnd w:id="30"/>
      <w:bookmarkEnd w:id="31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2" w:name="bookmark31"/>
      <w:bookmarkEnd w:id="32"/>
      <w: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>
        <w:t>его Исполнителю,</w:t>
      </w:r>
      <w:r>
        <w:t xml:space="preserve"> который обязан в разумный срок устранить выявленные недостатки за свой счет.</w:t>
      </w:r>
    </w:p>
    <w:p w:rsidR="0038013D" w:rsidRDefault="0038013D" w:rsidP="008064B1">
      <w:pPr>
        <w:pStyle w:val="11"/>
        <w:keepNext/>
        <w:keepLines/>
        <w:numPr>
          <w:ilvl w:val="0"/>
          <w:numId w:val="1"/>
        </w:numPr>
        <w:ind w:firstLine="0"/>
      </w:pPr>
      <w:bookmarkStart w:id="33" w:name="bookmark34"/>
      <w:bookmarkStart w:id="34" w:name="bookmark32"/>
      <w:bookmarkStart w:id="35" w:name="bookmark33"/>
      <w:bookmarkStart w:id="36" w:name="bookmark35"/>
      <w:bookmarkEnd w:id="33"/>
      <w:r>
        <w:t>ОТВЕТСТВЕННОСТЬ СТОРОН</w:t>
      </w:r>
      <w:bookmarkEnd w:id="34"/>
      <w:bookmarkEnd w:id="35"/>
      <w:bookmarkEnd w:id="36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37" w:name="bookmark36"/>
      <w:bookmarkEnd w:id="37"/>
      <w:r>
        <w:t>За неисполнение или ненадлежащее исполнение принятых на себя по настоящему договору обязательств, стороны несут ответственность в соответствии с действующим законодательством.</w:t>
      </w:r>
    </w:p>
    <w:p w:rsidR="00DF2775" w:rsidRPr="00DF2775" w:rsidRDefault="00DF2775" w:rsidP="00DF2775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</w:pPr>
      <w:r>
        <w:rPr>
          <w:b/>
        </w:rPr>
        <w:t>КОНФИДИЦИАЛЬНАЯ ИНФОРМАЦИЯ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lastRenderedPageBreak/>
        <w:t>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t xml:space="preserve">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:rsid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DF2775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:rsidR="00E84232" w:rsidRPr="0009667F" w:rsidRDefault="00E84232" w:rsidP="0009667F">
      <w:pP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ПОРЯДОК РАЗРЕШЕНИЯ СПОРОВ</w:t>
      </w:r>
    </w:p>
    <w:p w:rsidR="00DF2775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Pr="00DF2775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DF2775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r w:rsidRPr="00E0409D"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 Арбитражный суд Иркутской области.</w:t>
      </w:r>
    </w:p>
    <w:p w:rsidR="00DF2775" w:rsidRDefault="00DF2775" w:rsidP="00043F74">
      <w:pPr>
        <w:pStyle w:val="1"/>
        <w:tabs>
          <w:tab w:val="left" w:pos="1209"/>
        </w:tabs>
        <w:ind w:firstLine="0"/>
      </w:pPr>
    </w:p>
    <w:p w:rsidR="0038013D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38" w:name="bookmark39"/>
      <w:bookmarkStart w:id="39" w:name="bookmark37"/>
      <w:bookmarkStart w:id="40" w:name="bookmark38"/>
      <w:bookmarkStart w:id="41" w:name="bookmark40"/>
      <w:bookmarkEnd w:id="38"/>
      <w:r>
        <w:t>ПРОЧИЕ УСЛОВИЯ</w:t>
      </w:r>
      <w:bookmarkStart w:id="42" w:name="bookmark41"/>
      <w:bookmarkEnd w:id="39"/>
      <w:bookmarkEnd w:id="40"/>
      <w:bookmarkEnd w:id="41"/>
      <w:bookmarkEnd w:id="42"/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3" w:name="bookmark42"/>
      <w:bookmarkEnd w:id="43"/>
      <w: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4" w:name="bookmark43"/>
      <w:bookmarkEnd w:id="44"/>
      <w:r>
        <w:t>Договор вступает в силу с момента подп</w:t>
      </w:r>
      <w:r w:rsidR="00C073AC">
        <w:t xml:space="preserve">исания обеими сторонами </w:t>
      </w:r>
      <w:r w:rsidR="004869C2">
        <w:t xml:space="preserve">и действует </w:t>
      </w:r>
      <w:r w:rsidR="00C073AC">
        <w:t>в течении 12 месяцев.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5" w:name="bookmark44"/>
      <w:bookmarkEnd w:id="45"/>
      <w:r>
        <w:t xml:space="preserve">Если ни одна сторона </w:t>
      </w:r>
      <w:r w:rsidR="00E84232">
        <w:t xml:space="preserve">за 30 дней до конца действия договора не заявит о его расторжении, договор считается пролонгированным на </w:t>
      </w:r>
      <w:r w:rsidR="004869C2">
        <w:t xml:space="preserve">каждый </w:t>
      </w:r>
      <w:r w:rsidR="00E84232">
        <w:t>следующий год.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6" w:name="bookmark45"/>
      <w:bookmarkEnd w:id="46"/>
      <w: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043F74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bookmarkStart w:id="47" w:name="bookmark46"/>
      <w:bookmarkEnd w:id="47"/>
      <w:r>
        <w:t xml:space="preserve">    </w:t>
      </w:r>
      <w:r w:rsidR="0038013D">
        <w:t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>
        <w:t>ются у Исполнителя.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r w:rsidRPr="0038013D">
        <w:t xml:space="preserve"> </w:t>
      </w:r>
      <w:r w:rsidR="008064B1">
        <w:t xml:space="preserve">   </w:t>
      </w:r>
      <w:r>
        <w:t xml:space="preserve">Договор составлен в двух </w:t>
      </w:r>
      <w:r w:rsidR="00E84232">
        <w:t>экземплярах,</w:t>
      </w:r>
      <w:r>
        <w:t xml:space="preserve"> имеющих одинаковую юридическую силу.</w:t>
      </w:r>
    </w:p>
    <w:p w:rsidR="00043F74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 w:rsidRPr="009342EF"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B78A0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</w:t>
      </w:r>
      <w:r>
        <w:t xml:space="preserve">. </w:t>
      </w:r>
      <w:r w:rsidRPr="00EB78A0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Во всем остальном, что непосредственно касается настоящего договора, стороны руководствуются действующим законодательством.</w:t>
      </w:r>
      <w:bookmarkStart w:id="48" w:name="bookmark67"/>
      <w:bookmarkEnd w:id="48"/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49" w:name="bookmark69"/>
      <w:bookmarkEnd w:id="49"/>
      <w:r>
        <w:t>Все приложения к настоящему Договору являются неотъемлемой частью.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Перечень приложений:</w:t>
      </w:r>
    </w:p>
    <w:p w:rsidR="000A5BE8" w:rsidRPr="000A5BE8" w:rsidRDefault="000A5BE8" w:rsidP="000A5BE8">
      <w:pPr>
        <w:pStyle w:val="1"/>
        <w:spacing w:after="360"/>
        <w:ind w:firstLine="0"/>
        <w:contextualSpacing/>
      </w:pPr>
      <w:r w:rsidRPr="000A5BE8">
        <w:t>Приложение №1 – Прайс</w:t>
      </w:r>
      <w:r w:rsidR="00B4698E">
        <w:t>-лист</w:t>
      </w:r>
      <w:r w:rsidRPr="000A5BE8">
        <w:t xml:space="preserve"> по стоимости основных запчастей. </w:t>
      </w:r>
    </w:p>
    <w:p w:rsidR="000A5BE8" w:rsidRPr="000A5BE8" w:rsidRDefault="000A5BE8" w:rsidP="000A5BE8">
      <w:pPr>
        <w:pStyle w:val="1"/>
        <w:spacing w:after="360"/>
        <w:ind w:firstLine="0"/>
        <w:contextualSpacing/>
      </w:pPr>
      <w:r w:rsidRPr="000A5BE8">
        <w:t>Приложение №2 – Прайс</w:t>
      </w:r>
      <w:r w:rsidR="00B4698E">
        <w:t>-лист</w:t>
      </w:r>
      <w:r w:rsidRPr="000A5BE8">
        <w:t xml:space="preserve"> на услуги </w:t>
      </w:r>
      <w:r w:rsidR="00E06733">
        <w:t xml:space="preserve">по вызову </w:t>
      </w:r>
      <w:r w:rsidRPr="000A5BE8">
        <w:t xml:space="preserve">выездной бригады </w:t>
      </w:r>
      <w:r w:rsidR="00E06733">
        <w:t>по ремонту автомобилей и вызову</w:t>
      </w:r>
      <w:r w:rsidRPr="000A5BE8">
        <w:t xml:space="preserve"> эвакуатора.</w:t>
      </w:r>
    </w:p>
    <w:p w:rsidR="0038013D" w:rsidRDefault="000A5BE8" w:rsidP="008064B1">
      <w:pPr>
        <w:pStyle w:val="1"/>
        <w:spacing w:after="0"/>
        <w:ind w:firstLine="0"/>
        <w:contextualSpacing/>
        <w:jc w:val="both"/>
      </w:pPr>
      <w:r>
        <w:t>Приложение №3</w:t>
      </w:r>
      <w:r w:rsidR="0038013D">
        <w:t xml:space="preserve"> </w:t>
      </w:r>
      <w:r>
        <w:t>–</w:t>
      </w:r>
      <w:r w:rsidR="0038013D">
        <w:t xml:space="preserve"> Соглашение о соблюдении антикоррупционных условий;</w:t>
      </w:r>
    </w:p>
    <w:p w:rsidR="0038013D" w:rsidRDefault="000A5BE8" w:rsidP="008064B1">
      <w:pPr>
        <w:pStyle w:val="1"/>
        <w:spacing w:after="360"/>
        <w:ind w:firstLine="0"/>
        <w:contextualSpacing/>
      </w:pPr>
      <w:r>
        <w:t>Приложение №4 –</w:t>
      </w:r>
      <w:r w:rsidR="00237B15">
        <w:t xml:space="preserve"> Сведения о собственниках контрагента</w:t>
      </w:r>
      <w:r w:rsidR="00043F74">
        <w:t>;</w:t>
      </w:r>
    </w:p>
    <w:p w:rsidR="000A5BE8" w:rsidRDefault="000A5BE8" w:rsidP="00980C54">
      <w:pPr>
        <w:pStyle w:val="1"/>
        <w:spacing w:after="360"/>
        <w:ind w:firstLine="0"/>
        <w:contextualSpacing/>
      </w:pPr>
    </w:p>
    <w:p w:rsidR="0038013D" w:rsidRPr="006F5D74" w:rsidRDefault="0038013D" w:rsidP="00980C54">
      <w:pPr>
        <w:pStyle w:val="1"/>
        <w:numPr>
          <w:ilvl w:val="0"/>
          <w:numId w:val="1"/>
        </w:numPr>
        <w:spacing w:after="0"/>
        <w:ind w:firstLine="0"/>
        <w:jc w:val="center"/>
      </w:pPr>
      <w:r>
        <w:rPr>
          <w:b/>
          <w:bCs/>
        </w:rPr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Tr="006F5D74">
        <w:tc>
          <w:tcPr>
            <w:tcW w:w="4559" w:type="dxa"/>
            <w:shd w:val="clear" w:color="auto" w:fill="FFFFFF" w:themeFill="background1"/>
          </w:tcPr>
          <w:p w:rsidR="00980C54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Заказчик: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ООО «Иркутскэнергосбыт»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Почтовый адрес: </w:t>
            </w:r>
            <w:r>
              <w:t>664033, г. Иркутск, ул. Лермонтова, 257, а/я 301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Юридический адрес: </w:t>
            </w:r>
            <w:r>
              <w:t>664033, г. Иркутск, ул. Лермонтова, 257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>Платежные реквизиты: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Расчетный счет № 40702810290040001681 Иркутский филиал Банка СОЮЗ (АО) г. Иркутск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Корреспондентский счет 30101810300000000728 БИК 042520728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ИНН 3808166404/ КПП 997650001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ОГРН 1073808009659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 w:rsidRPr="008064B1">
              <w:t>Тел.(3952)793</w:t>
            </w:r>
            <w:r>
              <w:t>-652</w:t>
            </w:r>
          </w:p>
          <w:p w:rsidR="006F5D74" w:rsidRPr="008064B1" w:rsidRDefault="00195948" w:rsidP="006F5D74">
            <w:pPr>
              <w:pStyle w:val="1"/>
              <w:spacing w:after="0"/>
              <w:ind w:left="104" w:firstLine="0"/>
            </w:pPr>
            <w:hyperlink r:id="rId7" w:history="1"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PapulovAE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es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irkutskenergo</w:t>
              </w:r>
              <w:r w:rsidR="006F5D74" w:rsidRPr="006F5D74">
                <w:rPr>
                  <w:rStyle w:val="ab"/>
                  <w:i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="006F5D74" w:rsidRPr="008064B1">
                <w:rPr>
                  <w:rStyle w:val="ab"/>
                  <w:iCs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</w:hyperlink>
          </w:p>
          <w:p w:rsidR="006F5D74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</w:pPr>
          </w:p>
        </w:tc>
        <w:tc>
          <w:tcPr>
            <w:tcW w:w="4435" w:type="dxa"/>
            <w:shd w:val="clear" w:color="auto" w:fill="FFFFFF" w:themeFill="background1"/>
          </w:tcPr>
          <w:p w:rsidR="00980C54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</w:rPr>
            </w:pPr>
          </w:p>
          <w:p w:rsidR="006F5D74" w:rsidRDefault="006F5D74" w:rsidP="006F5D74">
            <w:pPr>
              <w:pStyle w:val="1"/>
              <w:tabs>
                <w:tab w:val="left" w:pos="319"/>
              </w:tabs>
              <w:spacing w:after="0"/>
              <w:ind w:left="353" w:firstLine="0"/>
            </w:pPr>
            <w:r w:rsidRPr="006F5D74">
              <w:rPr>
                <w:b/>
                <w:bCs/>
              </w:rPr>
              <w:t>Исполнитель</w:t>
            </w:r>
            <w:r>
              <w:rPr>
                <w:b/>
                <w:bCs/>
              </w:rPr>
              <w:t>:</w:t>
            </w:r>
          </w:p>
        </w:tc>
      </w:tr>
    </w:tbl>
    <w:p w:rsidR="0038013D" w:rsidRDefault="0038013D" w:rsidP="0038013D">
      <w:pPr>
        <w:pStyle w:val="1"/>
        <w:spacing w:after="0"/>
        <w:ind w:firstLine="0"/>
      </w:pPr>
      <w:r>
        <w:t xml:space="preserve">                             </w:t>
      </w:r>
    </w:p>
    <w:p w:rsidR="0050198C" w:rsidRDefault="0050198C" w:rsidP="0038013D">
      <w:pPr>
        <w:pStyle w:val="1"/>
        <w:spacing w:after="0"/>
        <w:ind w:firstLine="0"/>
      </w:pPr>
    </w:p>
    <w:p w:rsidR="0038013D" w:rsidRPr="00356EC8" w:rsidRDefault="0038013D" w:rsidP="0038013D">
      <w:pPr>
        <w:spacing w:line="1" w:lineRule="exact"/>
      </w:pPr>
      <w:bookmarkStart w:id="50" w:name="bookmark79"/>
      <w:bookmarkStart w:id="51" w:name="bookmark80"/>
      <w:bookmarkStart w:id="52" w:name="bookmark81"/>
    </w:p>
    <w:p w:rsidR="0038013D" w:rsidRDefault="00E84232" w:rsidP="00E84232">
      <w:pPr>
        <w:pStyle w:val="11"/>
        <w:keepNext/>
        <w:keepLines/>
        <w:spacing w:after="520"/>
        <w:jc w:val="left"/>
      </w:pPr>
      <w:r>
        <w:t xml:space="preserve">                                                            </w:t>
      </w:r>
      <w:r w:rsidR="0038013D"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B03260" w:rsidRDefault="006F5D74" w:rsidP="006F5D74">
            <w:pPr>
              <w:pStyle w:val="1"/>
              <w:spacing w:after="0"/>
              <w:ind w:firstLine="0"/>
              <w:contextualSpacing/>
            </w:pPr>
            <w:r>
              <w:t>Главный инженер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ООО «Иркутскэнергосбыт» 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______________________/ О.Н. Герасименко / </w:t>
            </w: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  <w:r>
              <w:t>М.П.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  <w:r>
              <w:t>______________________ / ______________/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P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6F5D74">
              <w:rPr>
                <w:b w:val="0"/>
              </w:rPr>
              <w:t>М.П.</w:t>
            </w:r>
          </w:p>
        </w:tc>
      </w:tr>
      <w:bookmarkEnd w:id="50"/>
      <w:bookmarkEnd w:id="51"/>
      <w:bookmarkEnd w:id="52"/>
    </w:tbl>
    <w:p w:rsidR="00EB78A0" w:rsidRDefault="00EB78A0" w:rsidP="000A5BE8">
      <w:pPr>
        <w:pStyle w:val="1"/>
        <w:tabs>
          <w:tab w:val="left" w:leader="underscore" w:pos="2150"/>
        </w:tabs>
        <w:spacing w:after="400"/>
        <w:ind w:firstLine="0"/>
        <w:jc w:val="both"/>
      </w:pPr>
    </w:p>
    <w:sectPr w:rsidR="00EB78A0" w:rsidSect="006F5D7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0D8" w:rsidRDefault="009A30D8">
      <w:r>
        <w:separator/>
      </w:r>
    </w:p>
  </w:endnote>
  <w:endnote w:type="continuationSeparator" w:id="0">
    <w:p w:rsidR="009A30D8" w:rsidRDefault="009A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93843E3" wp14:editId="2E915CB8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93843E3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0D8" w:rsidRDefault="009A30D8">
      <w:r>
        <w:separator/>
      </w:r>
    </w:p>
  </w:footnote>
  <w:footnote w:type="continuationSeparator" w:id="0">
    <w:p w:rsidR="009A30D8" w:rsidRDefault="009A30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77B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4B"/>
    <w:rsid w:val="00043F74"/>
    <w:rsid w:val="000633D5"/>
    <w:rsid w:val="0009667F"/>
    <w:rsid w:val="000A5BE8"/>
    <w:rsid w:val="000B093A"/>
    <w:rsid w:val="0011105C"/>
    <w:rsid w:val="0016113B"/>
    <w:rsid w:val="00195948"/>
    <w:rsid w:val="00237B15"/>
    <w:rsid w:val="00316CBC"/>
    <w:rsid w:val="0038013D"/>
    <w:rsid w:val="00383AD9"/>
    <w:rsid w:val="003F2B28"/>
    <w:rsid w:val="003F379A"/>
    <w:rsid w:val="00401CA1"/>
    <w:rsid w:val="004147B9"/>
    <w:rsid w:val="004459AF"/>
    <w:rsid w:val="004558A3"/>
    <w:rsid w:val="004869C2"/>
    <w:rsid w:val="004A02AD"/>
    <w:rsid w:val="004B430A"/>
    <w:rsid w:val="004C6CB1"/>
    <w:rsid w:val="0050198C"/>
    <w:rsid w:val="00514843"/>
    <w:rsid w:val="005A5DF7"/>
    <w:rsid w:val="005D3E28"/>
    <w:rsid w:val="005D4C6F"/>
    <w:rsid w:val="005E32BD"/>
    <w:rsid w:val="006626B0"/>
    <w:rsid w:val="006A3682"/>
    <w:rsid w:val="006C5C9C"/>
    <w:rsid w:val="006F5D74"/>
    <w:rsid w:val="0077604A"/>
    <w:rsid w:val="007B0926"/>
    <w:rsid w:val="007D3098"/>
    <w:rsid w:val="00803FBA"/>
    <w:rsid w:val="008064B1"/>
    <w:rsid w:val="008B26DB"/>
    <w:rsid w:val="008C7B4B"/>
    <w:rsid w:val="00901F78"/>
    <w:rsid w:val="00942ACF"/>
    <w:rsid w:val="009510A8"/>
    <w:rsid w:val="009766E8"/>
    <w:rsid w:val="00980C54"/>
    <w:rsid w:val="00992B0F"/>
    <w:rsid w:val="00994879"/>
    <w:rsid w:val="009A30D8"/>
    <w:rsid w:val="009A40E8"/>
    <w:rsid w:val="00A234C3"/>
    <w:rsid w:val="00A95AD6"/>
    <w:rsid w:val="00AE1FCC"/>
    <w:rsid w:val="00B231F6"/>
    <w:rsid w:val="00B23E47"/>
    <w:rsid w:val="00B4698E"/>
    <w:rsid w:val="00B75F13"/>
    <w:rsid w:val="00BC73F7"/>
    <w:rsid w:val="00C02489"/>
    <w:rsid w:val="00C073AC"/>
    <w:rsid w:val="00C222FB"/>
    <w:rsid w:val="00CA2181"/>
    <w:rsid w:val="00CF770F"/>
    <w:rsid w:val="00D1343B"/>
    <w:rsid w:val="00D156F9"/>
    <w:rsid w:val="00D3400D"/>
    <w:rsid w:val="00D36ED2"/>
    <w:rsid w:val="00DA0706"/>
    <w:rsid w:val="00DF2775"/>
    <w:rsid w:val="00E06733"/>
    <w:rsid w:val="00E84232"/>
    <w:rsid w:val="00EB78A0"/>
    <w:rsid w:val="00F9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semiHidden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pulovAE@es.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1771</Words>
  <Characters>10099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Salmanova Mariya</cp:lastModifiedBy>
  <cp:revision>2</cp:revision>
  <cp:lastPrinted>2022-01-10T00:30:00Z</cp:lastPrinted>
  <dcterms:created xsi:type="dcterms:W3CDTF">2022-06-21T06:56:00Z</dcterms:created>
  <dcterms:modified xsi:type="dcterms:W3CDTF">2022-06-21T06:56:00Z</dcterms:modified>
</cp:coreProperties>
</file>